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hAnsi="华文中宋" w:eastAsia="方正小标宋简体"/>
          <w:sz w:val="36"/>
          <w:szCs w:val="36"/>
        </w:rPr>
      </w:pPr>
      <w:bookmarkStart w:id="0" w:name="_GoBack"/>
      <w:bookmarkEnd w:id="0"/>
      <w:r>
        <w:rPr>
          <w:rFonts w:hint="eastAsia" w:ascii="方正小标宋简体" w:hAnsi="华文中宋" w:eastAsia="方正小标宋简体"/>
          <w:sz w:val="36"/>
          <w:szCs w:val="36"/>
        </w:rPr>
        <w:t>风帆有限责任公司</w:t>
      </w:r>
    </w:p>
    <w:p>
      <w:pPr>
        <w:adjustRightInd w:val="0"/>
        <w:snapToGrid w:val="0"/>
        <w:ind w:firstLine="1980" w:firstLineChars="550"/>
        <w:rPr>
          <w:rFonts w:ascii="方正小标宋简体" w:hAnsi="华文中宋" w:eastAsia="方正小标宋简体"/>
          <w:sz w:val="36"/>
          <w:szCs w:val="36"/>
        </w:rPr>
      </w:pPr>
      <w:r>
        <w:rPr>
          <w:rFonts w:hint="eastAsia" w:ascii="方正小标宋简体" w:hAnsi="华文中宋" w:eastAsia="方正小标宋简体"/>
          <w:sz w:val="36"/>
          <w:szCs w:val="36"/>
        </w:rPr>
        <w:t>热熔胶线上采购询比价说明</w:t>
      </w:r>
    </w:p>
    <w:p>
      <w:pPr>
        <w:ind w:firstLine="560" w:firstLineChars="200"/>
        <w:rPr>
          <w:rFonts w:ascii="仿宋_GB2312" w:eastAsia="仿宋_GB2312" w:hAnsiTheme="minorEastAsia"/>
          <w:sz w:val="28"/>
          <w:szCs w:val="28"/>
        </w:rPr>
      </w:pPr>
    </w:p>
    <w:p>
      <w:pPr>
        <w:adjustRightInd w:val="0"/>
        <w:snapToGrid w:val="0"/>
        <w:spacing w:line="56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为满足生产需求，我公司通过中国船舶采购管理电子商务平台对热熔胶进行询比价采购，现</w:t>
      </w:r>
      <w:r>
        <w:rPr>
          <w:rFonts w:ascii="仿宋_GB2312" w:eastAsia="仿宋_GB2312" w:hAnsiTheme="minorEastAsia"/>
          <w:sz w:val="28"/>
          <w:szCs w:val="28"/>
        </w:rPr>
        <w:t>针对</w:t>
      </w:r>
      <w:r>
        <w:rPr>
          <w:rFonts w:hint="eastAsia" w:ascii="仿宋_GB2312" w:eastAsia="仿宋_GB2312" w:hAnsiTheme="minorEastAsia"/>
          <w:sz w:val="28"/>
          <w:szCs w:val="28"/>
        </w:rPr>
        <w:t>有关事项作出如下说明：</w:t>
      </w:r>
    </w:p>
    <w:p>
      <w:pPr>
        <w:pStyle w:val="9"/>
        <w:numPr>
          <w:ilvl w:val="0"/>
          <w:numId w:val="1"/>
        </w:numPr>
        <w:spacing w:line="560" w:lineRule="exact"/>
        <w:ind w:left="0" w:firstLine="560"/>
        <w:rPr>
          <w:rFonts w:ascii="黑体" w:hAnsi="黑体" w:eastAsia="黑体"/>
          <w:bCs/>
          <w:sz w:val="28"/>
          <w:szCs w:val="28"/>
        </w:rPr>
      </w:pPr>
      <w:r>
        <w:rPr>
          <w:rFonts w:hint="eastAsia" w:ascii="黑体" w:hAnsi="黑体" w:eastAsia="黑体"/>
          <w:bCs/>
          <w:sz w:val="28"/>
          <w:szCs w:val="28"/>
        </w:rPr>
        <w:t>总则</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本文件所列事项是我公司针对目标产品采购活动的重点关注事项；</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凡供应商参与报价则意味着：供应商已正确理解并承诺接受本文件所列全部内容；</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接受本文件所列全部内容是获得采购合同的前提条件；</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本文件内容将列入采购合同，并将进一步细化、量化。</w:t>
      </w:r>
    </w:p>
    <w:p>
      <w:pPr>
        <w:pStyle w:val="9"/>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基本信息</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采购数量：150吨</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价格执行区间：</w:t>
      </w:r>
      <w:sdt>
        <w:sdtPr>
          <w:rPr>
            <w:rFonts w:hint="eastAsia" w:ascii="仿宋_GB2312" w:eastAsia="仿宋_GB2312" w:hAnsiTheme="minorEastAsia"/>
            <w:sz w:val="28"/>
            <w:szCs w:val="28"/>
          </w:rPr>
          <w:id w:val="-1171101614"/>
          <w:placeholder>
            <w:docPart w:val="19210962A37642EB9241E8DE54DDFF7D"/>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2022年1月1日至2022年12月31日</w:t>
          </w:r>
        </w:sdtContent>
      </w:sdt>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配送范围：</w:t>
      </w:r>
      <w:sdt>
        <w:sdtPr>
          <w:rPr>
            <w:rFonts w:hint="eastAsia" w:ascii="仿宋_GB2312" w:eastAsia="仿宋_GB2312" w:hAnsiTheme="minorEastAsia"/>
            <w:sz w:val="28"/>
            <w:szCs w:val="28"/>
          </w:rPr>
          <w:id w:val="574249272"/>
          <w:placeholder>
            <w:docPart w:val="BB02AFF0912740419447366389D41AB1"/>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风帆有限责任公司指定库房</w:t>
          </w:r>
        </w:sdtContent>
      </w:sdt>
    </w:p>
    <w:p>
      <w:pPr>
        <w:pStyle w:val="9"/>
        <w:numPr>
          <w:ilvl w:val="1"/>
          <w:numId w:val="1"/>
        </w:numPr>
        <w:adjustRightInd w:val="0"/>
        <w:snapToGrid w:val="0"/>
        <w:spacing w:line="560" w:lineRule="exact"/>
        <w:ind w:left="0" w:firstLine="560"/>
        <w:rPr>
          <w:rFonts w:ascii="仿宋_GB2312" w:eastAsia="仿宋_GB2312" w:hAnsiTheme="minorEastAsia"/>
          <w:b/>
          <w:sz w:val="28"/>
          <w:szCs w:val="28"/>
        </w:rPr>
      </w:pPr>
      <w:r>
        <w:rPr>
          <w:rFonts w:hint="eastAsia" w:ascii="仿宋_GB2312" w:eastAsia="仿宋_GB2312" w:hAnsiTheme="minorEastAsia"/>
          <w:bCs/>
          <w:sz w:val="28"/>
          <w:szCs w:val="28"/>
        </w:rPr>
        <w:t>拟选定供应商数量：</w:t>
      </w:r>
      <w:r>
        <w:rPr>
          <w:rFonts w:hint="eastAsia" w:ascii="仿宋_GB2312" w:eastAsia="仿宋_GB2312" w:hAnsiTheme="minorEastAsia"/>
          <w:b/>
          <w:sz w:val="28"/>
          <w:szCs w:val="28"/>
        </w:rPr>
        <w:t>2个</w:t>
      </w:r>
    </w:p>
    <w:p>
      <w:pPr>
        <w:pStyle w:val="9"/>
        <w:numPr>
          <w:ilvl w:val="0"/>
          <w:numId w:val="1"/>
        </w:numPr>
        <w:spacing w:line="560" w:lineRule="exact"/>
        <w:ind w:left="0" w:firstLine="562"/>
        <w:rPr>
          <w:rFonts w:ascii="仿宋_GB2312" w:eastAsia="仿宋_GB2312" w:hAnsiTheme="minorEastAsia"/>
          <w:sz w:val="28"/>
          <w:szCs w:val="28"/>
        </w:rPr>
      </w:pPr>
      <w:r>
        <w:rPr>
          <w:rFonts w:hint="eastAsia" w:ascii="仿宋_GB2312" w:eastAsia="仿宋_GB2312" w:hAnsiTheme="minorEastAsia"/>
          <w:b/>
          <w:sz w:val="28"/>
          <w:szCs w:val="28"/>
        </w:rPr>
        <w:t>质量及技术要求：</w:t>
      </w:r>
    </w:p>
    <w:p>
      <w:pPr>
        <w:pStyle w:val="9"/>
        <w:ind w:left="425" w:firstLine="0" w:firstLineChars="0"/>
        <w:rPr>
          <w:rFonts w:ascii="Times New Roman" w:hAnsi="Times New Roman" w:eastAsia="仿宋_GB2312" w:cs="Times New Roman"/>
          <w:sz w:val="28"/>
          <w:szCs w:val="28"/>
        </w:rPr>
      </w:pPr>
      <w:r>
        <w:rPr>
          <w:rFonts w:ascii="Times New Roman" w:hAnsi="Times New Roman" w:eastAsia="仿宋_GB2312" w:cs="Times New Roman"/>
          <w:sz w:val="28"/>
          <w:szCs w:val="28"/>
        </w:rPr>
        <w:t>3.1供应商所交付</w:t>
      </w:r>
      <w:r>
        <w:rPr>
          <w:rFonts w:hint="eastAsia" w:ascii="Times New Roman" w:hAnsi="Times New Roman" w:eastAsia="仿宋_GB2312" w:cs="Times New Roman"/>
          <w:sz w:val="28"/>
          <w:szCs w:val="28"/>
        </w:rPr>
        <w:t>产品必须符合我公司蓄电池用热熔胶的相关技术要求;</w:t>
      </w:r>
    </w:p>
    <w:p>
      <w:pPr>
        <w:pStyle w:val="9"/>
        <w:ind w:left="425" w:firstLine="0" w:firstLineChars="0"/>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3.</w:t>
      </w:r>
      <w:r>
        <w:rPr>
          <w:rFonts w:hint="eastAsia" w:ascii="Times New Roman" w:hAnsi="Times New Roman" w:eastAsia="仿宋_GB2312" w:cs="Times New Roman"/>
          <w:color w:val="000000" w:themeColor="text1"/>
          <w:sz w:val="28"/>
          <w:szCs w:val="28"/>
        </w:rPr>
        <w:t>2</w:t>
      </w:r>
      <w:r>
        <w:rPr>
          <w:rFonts w:ascii="Times New Roman" w:hAnsi="Times New Roman" w:eastAsia="仿宋_GB2312" w:cs="Times New Roman"/>
          <w:color w:val="000000" w:themeColor="text1"/>
          <w:sz w:val="28"/>
          <w:szCs w:val="28"/>
        </w:rPr>
        <w:t>风帆公司有权要求供应商对不符合质量要求的产品进行无条件更换；</w:t>
      </w:r>
    </w:p>
    <w:p>
      <w:pPr>
        <w:pStyle w:val="9"/>
        <w:ind w:left="425" w:firstLine="0" w:firstLineChars="0"/>
        <w:rPr>
          <w:rFonts w:ascii="Times New Roman" w:hAnsi="Times New Roman" w:eastAsia="仿宋_GB2312" w:cs="Times New Roman"/>
          <w:sz w:val="28"/>
          <w:szCs w:val="28"/>
        </w:rPr>
      </w:pP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rPr>
        <w:t>3</w:t>
      </w:r>
      <w:r>
        <w:rPr>
          <w:rFonts w:ascii="Times New Roman" w:hAnsi="Times New Roman" w:eastAsia="仿宋_GB2312" w:cs="Times New Roman"/>
          <w:sz w:val="28"/>
          <w:szCs w:val="28"/>
        </w:rPr>
        <w:t>风帆公司拥有对提供不符合质量技术要求产品的供方实施索赔以及终止合同乃至列入黑名单的权利。</w:t>
      </w:r>
    </w:p>
    <w:p>
      <w:pPr>
        <w:pStyle w:val="9"/>
        <w:spacing w:line="560" w:lineRule="exact"/>
        <w:ind w:left="560" w:firstLine="0" w:firstLineChars="0"/>
        <w:rPr>
          <w:rFonts w:ascii="仿宋_GB2312" w:eastAsia="仿宋_GB2312" w:hAnsiTheme="minorEastAsia"/>
          <w:sz w:val="28"/>
          <w:szCs w:val="28"/>
        </w:rPr>
      </w:pPr>
    </w:p>
    <w:p>
      <w:pPr>
        <w:pStyle w:val="9"/>
        <w:numPr>
          <w:ilvl w:val="0"/>
          <w:numId w:val="1"/>
        </w:numPr>
        <w:spacing w:line="560" w:lineRule="exact"/>
        <w:ind w:left="0" w:firstLine="562"/>
        <w:rPr>
          <w:rFonts w:ascii="仿宋_GB2312" w:eastAsia="仿宋_GB2312" w:hAnsiTheme="minorEastAsia"/>
          <w:sz w:val="28"/>
          <w:szCs w:val="28"/>
        </w:rPr>
      </w:pPr>
      <w:r>
        <w:rPr>
          <w:rFonts w:hint="eastAsia" w:ascii="仿宋_GB2312" w:eastAsia="仿宋_GB2312" w:hAnsiTheme="minorEastAsia"/>
          <w:b/>
          <w:sz w:val="28"/>
          <w:szCs w:val="28"/>
        </w:rPr>
        <w:t>验收标准：所提</w:t>
      </w:r>
      <w:r>
        <w:rPr>
          <w:rFonts w:hint="eastAsia" w:ascii="仿宋_GB2312" w:eastAsia="仿宋_GB2312" w:hAnsiTheme="minorEastAsia"/>
          <w:sz w:val="28"/>
          <w:szCs w:val="28"/>
        </w:rPr>
        <w:t>供产</w:t>
      </w:r>
      <w:r>
        <w:rPr>
          <w:rFonts w:hint="eastAsia" w:ascii="Times New Roman" w:hAnsi="Times New Roman" w:eastAsia="仿宋_GB2312" w:cs="Times New Roman"/>
          <w:sz w:val="28"/>
          <w:szCs w:val="28"/>
        </w:rPr>
        <w:t>品须符</w:t>
      </w:r>
      <w:r>
        <w:rPr>
          <w:rFonts w:hint="eastAsia" w:ascii="仿宋_GB2312" w:eastAsia="仿宋_GB2312" w:hAnsiTheme="minorEastAsia"/>
          <w:sz w:val="28"/>
          <w:szCs w:val="28"/>
        </w:rPr>
        <w:t>合甲方热熔胶相关技术要求。</w:t>
      </w:r>
    </w:p>
    <w:p>
      <w:pPr>
        <w:pStyle w:val="9"/>
        <w:numPr>
          <w:ilvl w:val="0"/>
          <w:numId w:val="1"/>
        </w:numPr>
        <w:spacing w:line="560" w:lineRule="exact"/>
        <w:ind w:left="0" w:firstLine="56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交付要求：</w:t>
      </w:r>
    </w:p>
    <w:p>
      <w:pPr>
        <w:pStyle w:val="9"/>
        <w:ind w:left="425" w:firstLine="0" w:firstLineChars="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5</w:t>
      </w:r>
      <w:r>
        <w:rPr>
          <w:rFonts w:ascii="Times New Roman" w:hAnsi="Times New Roman" w:eastAsia="仿宋_GB2312" w:cs="Times New Roman"/>
          <w:sz w:val="28"/>
          <w:szCs w:val="28"/>
        </w:rPr>
        <w:t>.1供货方须按照我公司要求的时间及运输方式将货物送达指定区域的指定地点，风帆公司保留对交付及时性的索赔乃至终止合同、列入黑名单的权利；</w:t>
      </w:r>
    </w:p>
    <w:p>
      <w:pPr>
        <w:pStyle w:val="9"/>
        <w:ind w:left="425" w:firstLine="0" w:firstLineChars="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5</w:t>
      </w:r>
      <w:r>
        <w:rPr>
          <w:rFonts w:ascii="Times New Roman" w:hAnsi="Times New Roman" w:eastAsia="仿宋_GB2312" w:cs="Times New Roman"/>
          <w:sz w:val="28"/>
          <w:szCs w:val="28"/>
        </w:rPr>
        <w:t>.2送货地点：</w:t>
      </w:r>
      <w:r>
        <w:rPr>
          <w:rFonts w:hint="eastAsia" w:ascii="Times New Roman" w:hAnsi="Times New Roman" w:eastAsia="仿宋_GB2312" w:cs="Times New Roman"/>
          <w:sz w:val="28"/>
          <w:szCs w:val="28"/>
        </w:rPr>
        <w:t>风帆公司指定仓库。</w:t>
      </w:r>
    </w:p>
    <w:p>
      <w:pPr>
        <w:pStyle w:val="9"/>
        <w:spacing w:line="560" w:lineRule="exact"/>
        <w:ind w:left="425" w:firstLine="0" w:firstLineChars="0"/>
        <w:rPr>
          <w:rFonts w:ascii="仿宋_GB2312" w:eastAsia="仿宋_GB2312" w:hAnsiTheme="minorEastAsia"/>
          <w:b/>
          <w:sz w:val="28"/>
          <w:szCs w:val="28"/>
        </w:rPr>
      </w:pPr>
      <w:r>
        <w:rPr>
          <w:rFonts w:hint="eastAsia" w:ascii="Times New Roman" w:hAnsi="Times New Roman" w:eastAsia="仿宋_GB2312" w:cs="Times New Roman"/>
          <w:sz w:val="28"/>
          <w:szCs w:val="28"/>
        </w:rPr>
        <w:t>5.3送货频次、数量不确定，由我公司依据实际生产需求确定，并以我公司实际通知为准；</w:t>
      </w:r>
    </w:p>
    <w:p>
      <w:pPr>
        <w:pStyle w:val="9"/>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特别要求：</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参与此次询比价的供应商必须为中国境内注册并具有独立承担民事责任能力的热熔胶生产厂家。</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报价方需具备的资质条件：</w:t>
      </w:r>
      <w:sdt>
        <w:sdtPr>
          <w:rPr>
            <w:rFonts w:hint="eastAsia" w:ascii="仿宋_GB2312" w:eastAsia="仿宋_GB2312" w:hAnsiTheme="minorEastAsia"/>
            <w:sz w:val="28"/>
            <w:szCs w:val="28"/>
          </w:rPr>
          <w:id w:val="-229233062"/>
          <w:placeholder>
            <w:docPart w:val="F5DAFC73DBBF48C0A53BA5DBD9D20D1D"/>
          </w:placeholder>
        </w:sdtPr>
        <w:sdtEndPr>
          <w:rPr>
            <w:rFonts w:hint="eastAsia" w:ascii="仿宋_GB2312" w:eastAsia="仿宋_GB2312" w:hAnsiTheme="minorEastAsia"/>
            <w:sz w:val="28"/>
            <w:szCs w:val="28"/>
          </w:rPr>
        </w:sdtEndPr>
        <w:sdtContent>
          <w:r>
            <w:rPr>
              <w:rFonts w:ascii="Times New Roman" w:hAnsi="Times New Roman" w:eastAsia="仿宋_GB2312" w:cs="Times New Roman"/>
              <w:sz w:val="28"/>
              <w:szCs w:val="28"/>
            </w:rPr>
            <w:t>供货商必须是增值税一般纳税人</w:t>
          </w:r>
          <w:r>
            <w:rPr>
              <w:rFonts w:hint="eastAsia" w:ascii="Times New Roman" w:hAnsi="Times New Roman" w:eastAsia="仿宋_GB2312" w:cs="Times New Roman"/>
              <w:sz w:val="28"/>
              <w:szCs w:val="28"/>
            </w:rPr>
            <w:t>。</w:t>
          </w:r>
        </w:sdtContent>
      </w:sdt>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供应商须独立参与报价，严格禁止串标、围标等行为，否则，一经发现将取消报价资格并按规定程序列入黑名单；</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有其他违反公平交易规定的将取消报价资格并按规定程序列入黑名单；</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为保障此次询比价的严肃性，拟参与报价的供应商需在报价截止日前向采购方缴纳比价保证金。</w:t>
      </w:r>
    </w:p>
    <w:p>
      <w:pPr>
        <w:pStyle w:val="9"/>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比价保证金金额：2万元</w:t>
      </w:r>
    </w:p>
    <w:p>
      <w:pPr>
        <w:pStyle w:val="9"/>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sz w:val="28"/>
          <w:szCs w:val="28"/>
        </w:rPr>
        <w:t>账号信息</w:t>
      </w:r>
      <w:r>
        <w:rPr>
          <w:rFonts w:hint="eastAsia" w:ascii="仿宋_GB2312" w:eastAsia="仿宋_GB2312" w:hAnsiTheme="minorEastAsia"/>
          <w:sz w:val="28"/>
          <w:szCs w:val="28"/>
        </w:rPr>
        <w:t>：</w:t>
      </w:r>
      <w:sdt>
        <w:sdtPr>
          <w:rPr>
            <w:rFonts w:hint="eastAsia" w:ascii="仿宋_GB2312" w:eastAsia="仿宋_GB2312" w:hAnsiTheme="minorEastAsia"/>
            <w:sz w:val="28"/>
            <w:szCs w:val="28"/>
          </w:rPr>
          <w:id w:val="-1397815342"/>
          <w:placeholder>
            <w:docPart w:val="7FE0AE1A169A4D5A941897400A29DBB1"/>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风帆有限责任公司，开户行：中国建设银行保定天威西路支行，账号：13050166560800000068</w:t>
          </w:r>
        </w:sdtContent>
      </w:sdt>
    </w:p>
    <w:p>
      <w:pPr>
        <w:pStyle w:val="9"/>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若非询价方的原因，报价人无故中途放弃比价权利，或发生其他违规问题，比价保证金不予返还。</w:t>
      </w:r>
    </w:p>
    <w:p>
      <w:pPr>
        <w:pStyle w:val="9"/>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未中选单位的比价保证金将在比价结束后</w:t>
      </w:r>
      <w:sdt>
        <w:sdtPr>
          <w:rPr>
            <w:rFonts w:hint="eastAsia" w:ascii="仿宋_GB2312" w:eastAsia="仿宋_GB2312" w:hAnsiTheme="minorEastAsia"/>
            <w:sz w:val="28"/>
            <w:szCs w:val="28"/>
          </w:rPr>
          <w:id w:val="1263497382"/>
          <w:placeholder>
            <w:docPart w:val="927D6A1E2A1B4EEBACF30941282A8BBF"/>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7</w:t>
          </w:r>
        </w:sdtContent>
      </w:sdt>
      <w:r>
        <w:rPr>
          <w:rFonts w:hint="eastAsia" w:ascii="仿宋_GB2312" w:eastAsia="仿宋_GB2312" w:hAnsiTheme="minorEastAsia"/>
          <w:sz w:val="28"/>
          <w:szCs w:val="28"/>
        </w:rPr>
        <w:t>个工作日内无息返还；中选单位的比价保证金转为履约保证金。</w:t>
      </w:r>
    </w:p>
    <w:p>
      <w:pPr>
        <w:pStyle w:val="9"/>
        <w:numPr>
          <w:ilvl w:val="0"/>
          <w:numId w:val="1"/>
        </w:numPr>
        <w:ind w:left="0" w:firstLine="562"/>
        <w:rPr>
          <w:rFonts w:ascii="仿宋_GB2312" w:eastAsia="仿宋_GB2312" w:hAnsiTheme="minorEastAsia"/>
          <w:b/>
          <w:sz w:val="28"/>
          <w:szCs w:val="28"/>
        </w:rPr>
      </w:pPr>
      <w:r>
        <w:rPr>
          <w:rFonts w:hint="eastAsia" w:ascii="仿宋_GB2312" w:eastAsia="仿宋_GB2312" w:hAnsiTheme="minorEastAsia"/>
          <w:b/>
          <w:sz w:val="28"/>
          <w:szCs w:val="28"/>
        </w:rPr>
        <w:t>报价方式</w:t>
      </w:r>
    </w:p>
    <w:p>
      <w:pPr>
        <w:pStyle w:val="9"/>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拟参加报价的供应商须提前向风帆物资公司供应商管理部报名并提交相关资料；经准入审核合格的，纳入风帆公司供应商资源库，同时需在中国船舶电子商务平台进行注册，注册完成后，即可通过电子商务平台进行报价。</w:t>
      </w:r>
    </w:p>
    <w:p>
      <w:pPr>
        <w:pStyle w:val="9"/>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平台报价时，须按要求逐项填写报价页面相关信息，同时将报价单原件（带红章）扫描后作为附件上传。</w:t>
      </w:r>
    </w:p>
    <w:p>
      <w:pPr>
        <w:pStyle w:val="9"/>
        <w:numPr>
          <w:ilvl w:val="1"/>
          <w:numId w:val="1"/>
        </w:numPr>
        <w:adjustRightInd w:val="0"/>
        <w:snapToGrid w:val="0"/>
        <w:spacing w:line="360" w:lineRule="auto"/>
        <w:ind w:left="0" w:firstLine="560"/>
        <w:rPr>
          <w:rFonts w:ascii="仿宋_GB2312" w:eastAsia="仿宋_GB2312" w:hAnsiTheme="minorEastAsia"/>
          <w:bCs/>
          <w:sz w:val="28"/>
          <w:szCs w:val="28"/>
        </w:rPr>
      </w:pPr>
      <w:r>
        <w:rPr>
          <w:rFonts w:hint="eastAsia" w:ascii="仿宋_GB2312" w:eastAsia="仿宋_GB2312" w:hAnsiTheme="minorEastAsia"/>
          <w:bCs/>
          <w:sz w:val="28"/>
          <w:szCs w:val="28"/>
        </w:rPr>
        <w:t>报价方另需提供</w:t>
      </w:r>
      <w:sdt>
        <w:sdtPr>
          <w:rPr>
            <w:rFonts w:hint="eastAsia" w:ascii="仿宋_GB2312" w:eastAsia="仿宋_GB2312" w:hAnsiTheme="minorEastAsia"/>
            <w:bCs/>
            <w:sz w:val="28"/>
            <w:szCs w:val="28"/>
          </w:rPr>
          <w:id w:val="1990050050"/>
          <w:placeholder>
            <w:docPart w:val="F196C9686E9E4EB28CA060B2FA148B3A"/>
          </w:placeholder>
        </w:sdtPr>
        <w:sdtEndPr>
          <w:rPr>
            <w:rFonts w:hint="eastAsia" w:ascii="仿宋_GB2312" w:eastAsia="仿宋_GB2312" w:hAnsiTheme="minorEastAsia"/>
            <w:bCs/>
            <w:sz w:val="28"/>
            <w:szCs w:val="28"/>
          </w:rPr>
        </w:sdtEndPr>
        <w:sdtContent>
          <w:r>
            <w:rPr>
              <w:rFonts w:hint="eastAsia" w:ascii="仿宋_GB2312" w:eastAsia="仿宋_GB2312" w:hAnsiTheme="minorEastAsia"/>
              <w:bCs/>
              <w:sz w:val="28"/>
              <w:szCs w:val="28"/>
            </w:rPr>
            <w:t>营业执照、一般纳税人资质证明、质量保证能力等</w:t>
          </w:r>
        </w:sdtContent>
      </w:sdt>
      <w:r>
        <w:rPr>
          <w:rFonts w:hint="eastAsia" w:ascii="仿宋_GB2312" w:hAnsi="font-size:14pt;" w:eastAsia="仿宋_GB2312" w:cs="Tahoma"/>
          <w:bCs/>
          <w:sz w:val="28"/>
          <w:szCs w:val="28"/>
        </w:rPr>
        <w:t>，</w:t>
      </w:r>
      <w:r>
        <w:rPr>
          <w:rFonts w:hint="eastAsia" w:ascii="仿宋_GB2312" w:eastAsia="仿宋_GB2312" w:hAnsiTheme="minorEastAsia"/>
          <w:bCs/>
          <w:sz w:val="28"/>
          <w:szCs w:val="28"/>
        </w:rPr>
        <w:t>以上证件需正本扫描后连同报价单一同压缩上传。</w:t>
      </w:r>
    </w:p>
    <w:p>
      <w:pPr>
        <w:pStyle w:val="9"/>
        <w:numPr>
          <w:ilvl w:val="0"/>
          <w:numId w:val="1"/>
        </w:numPr>
        <w:ind w:left="0" w:firstLine="562"/>
        <w:rPr>
          <w:rFonts w:ascii="仿宋_GB2312" w:eastAsia="仿宋_GB2312" w:hAnsiTheme="minorEastAsia"/>
          <w:b/>
          <w:sz w:val="28"/>
          <w:szCs w:val="28"/>
        </w:rPr>
      </w:pPr>
      <w:r>
        <w:rPr>
          <w:rFonts w:hint="eastAsia" w:ascii="仿宋_GB2312" w:eastAsia="仿宋_GB2312" w:hAnsiTheme="minorEastAsia"/>
          <w:b/>
          <w:sz w:val="28"/>
          <w:szCs w:val="28"/>
        </w:rPr>
        <w:t>评定方式</w:t>
      </w:r>
    </w:p>
    <w:p>
      <w:pPr>
        <w:pStyle w:val="9"/>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在满足报价文件实质性要求的前提下，采取合理低价法；</w:t>
      </w:r>
    </w:p>
    <w:p>
      <w:pPr>
        <w:pStyle w:val="9"/>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价格评定的依据为电子商务平台上的报价及附件；</w:t>
      </w:r>
    </w:p>
    <w:p>
      <w:pPr>
        <w:pStyle w:val="9"/>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价格评定由风帆公司按规定程序在平台下进行，评定结果由评定小组统一公布；</w:t>
      </w:r>
    </w:p>
    <w:p>
      <w:pPr>
        <w:pStyle w:val="9"/>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在总价不超目标价的前提下，合理总价由低到高依次排序，报价最低为第一备选，报价第二低为第二备选，依此类推；</w:t>
      </w:r>
    </w:p>
    <w:p>
      <w:pPr>
        <w:pStyle w:val="9"/>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依据拟选用的供应商个数，按备选排序选择供应商，选定的供应商均需要执行第一备选的价格，供货比例为：</w:t>
      </w:r>
      <w:sdt>
        <w:sdtPr>
          <w:rPr>
            <w:rFonts w:hint="eastAsia" w:ascii="仿宋_GB2312" w:eastAsia="仿宋_GB2312" w:hAnsiTheme="minorEastAsia"/>
            <w:sz w:val="28"/>
            <w:szCs w:val="28"/>
          </w:rPr>
          <w:id w:val="-1688052192"/>
          <w:placeholder>
            <w:docPart w:val="1284D2B3F64345898E292C1C9D0A014A"/>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第一名60%、第二名40%。</w:t>
          </w:r>
        </w:sdtContent>
      </w:sdt>
    </w:p>
    <w:p>
      <w:pPr>
        <w:pStyle w:val="9"/>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合同签署</w:t>
      </w:r>
    </w:p>
    <w:p>
      <w:pPr>
        <w:pStyle w:val="9"/>
        <w:numPr>
          <w:ilvl w:val="1"/>
          <w:numId w:val="2"/>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选定的供应商在接到正式通知后将比价保证金转化为履约保证金并在5个工作日内签订正式供货合同。</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逾期不签订合同的，比价保证金不予返还。</w:t>
      </w:r>
    </w:p>
    <w:p>
      <w:pPr>
        <w:pStyle w:val="9"/>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结算与付款：</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供应商需开具13%税率的增值税专用发票，实行一票制；</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结算票据所盖发票专用章应同报价单位名称相符，否则不予结算；</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每月</w:t>
      </w:r>
      <w:sdt>
        <w:sdtPr>
          <w:rPr>
            <w:rFonts w:hint="eastAsia" w:ascii="仿宋_GB2312" w:eastAsia="仿宋_GB2312" w:hAnsiTheme="minorEastAsia"/>
            <w:sz w:val="28"/>
            <w:szCs w:val="28"/>
          </w:rPr>
          <w:id w:val="-382789550"/>
          <w:placeholder>
            <w:docPart w:val="D2E23E5D9917410C99508F365B011C0D"/>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10</w:t>
          </w:r>
        </w:sdtContent>
      </w:sdt>
      <w:r>
        <w:rPr>
          <w:rFonts w:hint="eastAsia" w:ascii="仿宋_GB2312" w:eastAsia="仿宋_GB2312" w:hAnsiTheme="minorEastAsia"/>
          <w:sz w:val="28"/>
          <w:szCs w:val="28"/>
        </w:rPr>
        <w:t>日前，供应商需将货物验收单连同增值税专用发票一并交至采购单位。</w:t>
      </w:r>
    </w:p>
    <w:p>
      <w:pPr>
        <w:pStyle w:val="9"/>
        <w:numPr>
          <w:ilvl w:val="1"/>
          <w:numId w:val="1"/>
        </w:numPr>
        <w:adjustRightInd w:val="0"/>
        <w:snapToGrid w:val="0"/>
        <w:spacing w:line="560" w:lineRule="exact"/>
        <w:ind w:left="0" w:firstLine="560"/>
        <w:rPr>
          <w:rFonts w:ascii="仿宋_GB2312" w:eastAsia="仿宋_GB2312" w:hAnsiTheme="minorEastAsia"/>
          <w:bCs/>
          <w:sz w:val="28"/>
          <w:szCs w:val="28"/>
        </w:rPr>
      </w:pPr>
      <w:r>
        <w:rPr>
          <w:rFonts w:hint="eastAsia" w:ascii="仿宋_GB2312" w:eastAsia="仿宋_GB2312" w:hAnsiTheme="minorEastAsia"/>
          <w:bCs/>
          <w:sz w:val="28"/>
          <w:szCs w:val="28"/>
        </w:rPr>
        <w:t>付款方式为：挂账后1个月内支付电汇</w:t>
      </w:r>
      <w:r>
        <w:rPr>
          <w:rFonts w:hint="eastAsia" w:ascii="仿宋_GB2312" w:eastAsia="仿宋_GB2312" w:hAnsiTheme="minorEastAsia"/>
          <w:bCs/>
          <w:sz w:val="28"/>
          <w:szCs w:val="28"/>
          <w:lang w:val="en-US" w:eastAsia="zh-CN"/>
        </w:rPr>
        <w:t>或电子承兑。</w:t>
      </w:r>
    </w:p>
    <w:p>
      <w:pPr>
        <w:pStyle w:val="9"/>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其他事项：</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sz w:val="28"/>
          <w:szCs w:val="28"/>
        </w:rPr>
        <w:t>平台事务联系人：</w:t>
      </w:r>
      <w:r>
        <w:rPr>
          <w:rFonts w:hint="eastAsia" w:ascii="仿宋_GB2312" w:eastAsia="仿宋_GB2312" w:hAnsiTheme="minorEastAsia"/>
          <w:sz w:val="28"/>
          <w:szCs w:val="28"/>
        </w:rPr>
        <w:t>郭世伦</w:t>
      </w:r>
      <w:r>
        <w:rPr>
          <w:rFonts w:ascii="仿宋_GB2312" w:eastAsia="仿宋_GB2312" w:hAnsiTheme="minorEastAsia"/>
          <w:sz w:val="28"/>
          <w:szCs w:val="28"/>
        </w:rPr>
        <w:t xml:space="preserve">  </w:t>
      </w:r>
      <w:r>
        <w:rPr>
          <w:rFonts w:hint="eastAsia" w:ascii="仿宋_GB2312" w:eastAsia="仿宋_GB2312" w:hAnsiTheme="minorEastAsia"/>
          <w:sz w:val="28"/>
          <w:szCs w:val="28"/>
        </w:rPr>
        <w:t xml:space="preserve">   </w:t>
      </w:r>
      <w:r>
        <w:rPr>
          <w:rFonts w:ascii="仿宋_GB2312" w:eastAsia="仿宋_GB2312" w:hAnsiTheme="minorEastAsia"/>
          <w:sz w:val="28"/>
          <w:szCs w:val="28"/>
        </w:rPr>
        <w:t xml:space="preserve"> 电话：</w:t>
      </w:r>
      <w:r>
        <w:rPr>
          <w:rFonts w:hint="eastAsia" w:ascii="仿宋_GB2312" w:eastAsia="仿宋_GB2312" w:hAnsiTheme="minorEastAsia"/>
          <w:sz w:val="28"/>
          <w:szCs w:val="28"/>
        </w:rPr>
        <w:t>0312-3208493</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sz w:val="28"/>
          <w:szCs w:val="28"/>
        </w:rPr>
        <w:t>商</w:t>
      </w:r>
      <w:r>
        <w:rPr>
          <w:rFonts w:hint="eastAsia" w:ascii="仿宋_GB2312" w:eastAsia="仿宋_GB2312" w:hAnsiTheme="minorEastAsia"/>
          <w:sz w:val="28"/>
          <w:szCs w:val="28"/>
        </w:rPr>
        <w:t xml:space="preserve"> </w:t>
      </w:r>
      <w:r>
        <w:rPr>
          <w:rFonts w:ascii="仿宋_GB2312" w:eastAsia="仿宋_GB2312" w:hAnsiTheme="minorEastAsia"/>
          <w:sz w:val="28"/>
          <w:szCs w:val="28"/>
        </w:rPr>
        <w:t>务</w:t>
      </w:r>
      <w:r>
        <w:rPr>
          <w:rFonts w:hint="eastAsia" w:ascii="仿宋_GB2312" w:eastAsia="仿宋_GB2312" w:hAnsiTheme="minorEastAsia"/>
          <w:sz w:val="28"/>
          <w:szCs w:val="28"/>
        </w:rPr>
        <w:t xml:space="preserve"> </w:t>
      </w:r>
      <w:r>
        <w:rPr>
          <w:rFonts w:ascii="仿宋_GB2312" w:eastAsia="仿宋_GB2312" w:hAnsiTheme="minorEastAsia"/>
          <w:sz w:val="28"/>
          <w:szCs w:val="28"/>
        </w:rPr>
        <w:t>联</w:t>
      </w:r>
      <w:r>
        <w:rPr>
          <w:rFonts w:hint="eastAsia" w:ascii="仿宋_GB2312" w:eastAsia="仿宋_GB2312" w:hAnsiTheme="minorEastAsia"/>
          <w:sz w:val="28"/>
          <w:szCs w:val="28"/>
        </w:rPr>
        <w:t xml:space="preserve"> </w:t>
      </w:r>
      <w:r>
        <w:rPr>
          <w:rFonts w:ascii="仿宋_GB2312" w:eastAsia="仿宋_GB2312" w:hAnsiTheme="minorEastAsia"/>
          <w:sz w:val="28"/>
          <w:szCs w:val="28"/>
        </w:rPr>
        <w:t xml:space="preserve">系人：  </w:t>
      </w:r>
      <w:r>
        <w:rPr>
          <w:rFonts w:hint="eastAsia" w:ascii="仿宋_GB2312" w:eastAsia="仿宋_GB2312" w:hAnsiTheme="minorEastAsia"/>
          <w:sz w:val="28"/>
          <w:szCs w:val="28"/>
        </w:rPr>
        <w:t>刘文利</w:t>
      </w:r>
      <w:r>
        <w:rPr>
          <w:rFonts w:ascii="仿宋_GB2312" w:eastAsia="仿宋_GB2312" w:hAnsiTheme="minorEastAsia"/>
          <w:sz w:val="28"/>
          <w:szCs w:val="28"/>
        </w:rPr>
        <w:t xml:space="preserve">  </w:t>
      </w:r>
      <w:r>
        <w:rPr>
          <w:rFonts w:hint="eastAsia" w:ascii="仿宋_GB2312" w:eastAsia="仿宋_GB2312" w:hAnsiTheme="minorEastAsia"/>
          <w:sz w:val="28"/>
          <w:szCs w:val="28"/>
        </w:rPr>
        <w:t xml:space="preserve">   </w:t>
      </w:r>
      <w:r>
        <w:rPr>
          <w:rFonts w:ascii="仿宋_GB2312" w:eastAsia="仿宋_GB2312" w:hAnsiTheme="minorEastAsia"/>
          <w:sz w:val="28"/>
          <w:szCs w:val="28"/>
        </w:rPr>
        <w:t>电话：</w:t>
      </w:r>
      <w:r>
        <w:rPr>
          <w:rFonts w:hint="eastAsia" w:ascii="仿宋_GB2312" w:eastAsia="仿宋_GB2312" w:hAnsiTheme="minorEastAsia"/>
          <w:sz w:val="28"/>
          <w:szCs w:val="28"/>
        </w:rPr>
        <w:t>0312-3208360</w:t>
      </w:r>
    </w:p>
    <w:p>
      <w:pPr>
        <w:pStyle w:val="9"/>
        <w:spacing w:line="560" w:lineRule="exact"/>
        <w:ind w:left="720" w:right="840" w:firstLine="3360" w:firstLineChars="1200"/>
        <w:rPr>
          <w:rFonts w:ascii="仿宋_GB2312" w:eastAsia="仿宋_GB2312" w:hAnsiTheme="minorEastAsia"/>
          <w:sz w:val="28"/>
          <w:szCs w:val="28"/>
        </w:rPr>
      </w:pPr>
    </w:p>
    <w:p>
      <w:pPr>
        <w:pStyle w:val="9"/>
        <w:spacing w:line="560" w:lineRule="exact"/>
        <w:ind w:left="720" w:right="840" w:firstLine="3360" w:firstLineChars="1200"/>
        <w:rPr>
          <w:rFonts w:ascii="仿宋_GB2312" w:eastAsia="仿宋_GB2312" w:hAnsiTheme="minorEastAsia"/>
          <w:sz w:val="28"/>
          <w:szCs w:val="28"/>
        </w:rPr>
      </w:pPr>
      <w:r>
        <w:rPr>
          <w:rFonts w:hint="eastAsia" w:ascii="仿宋_GB2312" w:eastAsia="仿宋_GB2312" w:hAnsiTheme="minorEastAsia"/>
          <w:sz w:val="28"/>
          <w:szCs w:val="28"/>
        </w:rPr>
        <w:t>风帆有限责任公司物资公司</w:t>
      </w:r>
    </w:p>
    <w:p>
      <w:pPr>
        <w:spacing w:line="560" w:lineRule="exact"/>
        <w:ind w:right="840" w:firstLine="4760" w:firstLineChars="1700"/>
        <w:rPr>
          <w:rFonts w:ascii="仿宋_GB2312" w:eastAsia="仿宋_GB2312" w:hAnsiTheme="minorEastAsia"/>
          <w:sz w:val="28"/>
          <w:szCs w:val="28"/>
        </w:rPr>
      </w:pPr>
      <w:r>
        <w:rPr>
          <w:rFonts w:hint="eastAsia" w:ascii="仿宋_GB2312" w:eastAsia="仿宋_GB2312" w:hAnsiTheme="minorEastAsia"/>
          <w:sz w:val="28"/>
          <w:szCs w:val="28"/>
        </w:rPr>
        <w:t>2021年12月9日</w:t>
      </w:r>
    </w:p>
    <w:p>
      <w:pPr>
        <w:ind w:right="840"/>
        <w:rPr>
          <w:rFonts w:ascii="仿宋_GB2312" w:eastAsia="仿宋_GB2312" w:hAnsiTheme="minorEastAsia"/>
          <w:sz w:val="28"/>
          <w:szCs w:val="28"/>
        </w:rPr>
      </w:pPr>
    </w:p>
    <w:p>
      <w:pPr>
        <w:ind w:right="840"/>
        <w:rPr>
          <w:rFonts w:ascii="仿宋_GB2312" w:eastAsia="仿宋_GB2312" w:hAnsiTheme="minorEastAsia"/>
          <w:sz w:val="28"/>
          <w:szCs w:val="28"/>
        </w:rPr>
        <w:sectPr>
          <w:headerReference r:id="rId3" w:type="default"/>
          <w:footerReference r:id="rId4" w:type="default"/>
          <w:pgSz w:w="11906" w:h="16838"/>
          <w:pgMar w:top="2977" w:right="1274" w:bottom="1702" w:left="1276" w:header="851" w:footer="659" w:gutter="0"/>
          <w:cols w:space="425" w:num="1"/>
          <w:docGrid w:type="lines" w:linePitch="312" w:charSpace="0"/>
        </w:sectPr>
      </w:pPr>
    </w:p>
    <w:p>
      <w:pPr>
        <w:jc w:val="center"/>
        <w:rPr>
          <w:rFonts w:ascii="华文中宋" w:hAnsi="华文中宋" w:eastAsia="华文中宋"/>
          <w:b/>
          <w:sz w:val="44"/>
          <w:szCs w:val="44"/>
        </w:rPr>
      </w:pPr>
      <w:r>
        <w:rPr>
          <w:rFonts w:hint="eastAsia" w:ascii="华文中宋" w:hAnsi="华文中宋" w:eastAsia="华文中宋"/>
          <w:b/>
          <w:sz w:val="44"/>
          <w:szCs w:val="44"/>
        </w:rPr>
        <w:t>报  价  单</w:t>
      </w:r>
    </w:p>
    <w:tbl>
      <w:tblPr>
        <w:tblStyle w:val="5"/>
        <w:tblW w:w="1385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8"/>
        <w:gridCol w:w="1417"/>
        <w:gridCol w:w="2126"/>
        <w:gridCol w:w="2127"/>
        <w:gridCol w:w="2268"/>
        <w:gridCol w:w="2766"/>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3859" w:type="dxa"/>
            <w:gridSpan w:val="7"/>
            <w:tcBorders>
              <w:top w:val="nil"/>
              <w:left w:val="nil"/>
              <w:bottom w:val="nil"/>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报价单位名称（章）：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91" w:type="dxa"/>
            <w:gridSpan w:val="3"/>
            <w:tcBorders>
              <w:top w:val="nil"/>
              <w:left w:val="nil"/>
              <w:bottom w:val="single" w:color="auto" w:sz="12" w:space="0"/>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报价日期：  年  月  日</w:t>
            </w:r>
          </w:p>
        </w:tc>
        <w:tc>
          <w:tcPr>
            <w:tcW w:w="7168" w:type="dxa"/>
            <w:gridSpan w:val="4"/>
            <w:tcBorders>
              <w:top w:val="nil"/>
              <w:left w:val="nil"/>
              <w:bottom w:val="single" w:color="auto" w:sz="12" w:space="0"/>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价格有效期：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3148" w:type="dxa"/>
            <w:tcBorders>
              <w:top w:val="single" w:color="auto" w:sz="12" w:space="0"/>
              <w:lef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物资名称</w:t>
            </w:r>
          </w:p>
        </w:tc>
        <w:tc>
          <w:tcPr>
            <w:tcW w:w="1417"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单位</w:t>
            </w:r>
          </w:p>
        </w:tc>
        <w:tc>
          <w:tcPr>
            <w:tcW w:w="2126"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规格/型号</w:t>
            </w:r>
          </w:p>
        </w:tc>
        <w:tc>
          <w:tcPr>
            <w:tcW w:w="2127"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采购数量</w:t>
            </w:r>
          </w:p>
        </w:tc>
        <w:tc>
          <w:tcPr>
            <w:tcW w:w="2268"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含税到厂单价</w:t>
            </w:r>
          </w:p>
          <w:p>
            <w:pPr>
              <w:adjustRightInd w:val="0"/>
              <w:snapToGrid w:val="0"/>
              <w:jc w:val="center"/>
              <w:rPr>
                <w:rFonts w:ascii="黑体" w:hAnsi="黑体" w:eastAsia="黑体"/>
                <w:szCs w:val="21"/>
              </w:rPr>
            </w:pPr>
            <w:r>
              <w:rPr>
                <w:rFonts w:hint="eastAsia" w:ascii="黑体" w:hAnsi="黑体" w:eastAsia="黑体"/>
                <w:szCs w:val="21"/>
              </w:rPr>
              <w:t>（税率</w:t>
            </w:r>
            <w:r>
              <w:rPr>
                <w:rFonts w:hint="eastAsia" w:ascii="黑体" w:hAnsi="黑体" w:eastAsia="黑体"/>
                <w:color w:val="000000"/>
                <w:szCs w:val="21"/>
              </w:rPr>
              <w:t>13%</w:t>
            </w:r>
            <w:r>
              <w:rPr>
                <w:rFonts w:hint="eastAsia" w:ascii="黑体" w:hAnsi="黑体" w:eastAsia="黑体"/>
                <w:szCs w:val="21"/>
              </w:rPr>
              <w:t>）</w:t>
            </w:r>
          </w:p>
        </w:tc>
        <w:tc>
          <w:tcPr>
            <w:tcW w:w="2773" w:type="dxa"/>
            <w:gridSpan w:val="2"/>
            <w:tcBorders>
              <w:top w:val="single" w:color="auto" w:sz="12" w:space="0"/>
              <w:righ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单项金额合计</w:t>
            </w:r>
          </w:p>
          <w:p>
            <w:pPr>
              <w:adjustRightInd w:val="0"/>
              <w:snapToGrid w:val="0"/>
              <w:jc w:val="center"/>
              <w:rPr>
                <w:rFonts w:ascii="黑体" w:hAnsi="黑体" w:eastAsia="黑体"/>
                <w:szCs w:val="21"/>
              </w:rPr>
            </w:pPr>
            <w:r>
              <w:rPr>
                <w:rFonts w:hint="eastAsia" w:ascii="黑体" w:hAnsi="黑体" w:eastAsia="黑体"/>
                <w:szCs w:val="21"/>
              </w:rPr>
              <w:t>（单位：人民币元）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148" w:type="dxa"/>
            <w:tcBorders>
              <w:left w:val="single" w:color="auto" w:sz="12" w:space="0"/>
            </w:tcBorders>
            <w:shd w:val="clear" w:color="auto" w:fill="D8D8D8" w:themeFill="background1" w:themeFillShade="D9"/>
            <w:vAlign w:val="center"/>
          </w:tcPr>
          <w:p>
            <w:pPr>
              <w:adjustRightInd w:val="0"/>
              <w:snapToGrid w:val="0"/>
              <w:ind w:firstLine="840" w:firstLineChars="400"/>
              <w:rPr>
                <w:rFonts w:ascii="黑体" w:hAnsi="黑体" w:eastAsia="黑体"/>
                <w:szCs w:val="21"/>
              </w:rPr>
            </w:pPr>
            <w:r>
              <w:rPr>
                <w:rFonts w:hint="eastAsia"/>
                <w:szCs w:val="21"/>
              </w:rPr>
              <w:t>热熔胶</w:t>
            </w:r>
          </w:p>
        </w:tc>
        <w:sdt>
          <w:sdtPr>
            <w:rPr>
              <w:rFonts w:ascii="黑体" w:hAnsi="黑体" w:eastAsia="黑体"/>
              <w:szCs w:val="21"/>
            </w:rPr>
            <w:id w:val="-122080947"/>
            <w:placeholder>
              <w:docPart w:val="E8E66ED97E30425383E23E032472D233"/>
            </w:placeholder>
          </w:sdtPr>
          <w:sdtEndPr>
            <w:rPr>
              <w:rFonts w:ascii="黑体" w:hAnsi="黑体" w:eastAsia="黑体"/>
              <w:szCs w:val="21"/>
            </w:rPr>
          </w:sdtEndPr>
          <w:sdtContent>
            <w:tc>
              <w:tcPr>
                <w:tcW w:w="1417"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吨</w:t>
                </w:r>
              </w:p>
            </w:tc>
          </w:sdtContent>
        </w:sdt>
        <w:tc>
          <w:tcPr>
            <w:tcW w:w="2126" w:type="dxa"/>
            <w:shd w:val="clear" w:color="auto" w:fill="D8D8D8" w:themeFill="background1" w:themeFillShade="D9"/>
            <w:vAlign w:val="center"/>
          </w:tcPr>
          <w:p>
            <w:pPr>
              <w:adjustRightInd w:val="0"/>
              <w:snapToGrid w:val="0"/>
              <w:ind w:firstLine="210" w:firstLineChars="100"/>
              <w:rPr>
                <w:rFonts w:ascii="黑体" w:hAnsi="黑体" w:eastAsia="黑体"/>
                <w:szCs w:val="21"/>
              </w:rPr>
            </w:pPr>
          </w:p>
        </w:tc>
        <w:tc>
          <w:tcPr>
            <w:tcW w:w="2127" w:type="dxa"/>
            <w:shd w:val="clear" w:color="auto" w:fill="D8D8D8" w:themeFill="background1" w:themeFillShade="D9"/>
            <w:vAlign w:val="center"/>
          </w:tcPr>
          <w:p>
            <w:pPr>
              <w:adjustRightInd w:val="0"/>
              <w:snapToGrid w:val="0"/>
              <w:ind w:firstLine="630" w:firstLineChars="300"/>
              <w:rPr>
                <w:rFonts w:ascii="黑体" w:hAnsi="黑体" w:eastAsia="黑体"/>
                <w:szCs w:val="21"/>
              </w:rPr>
            </w:pPr>
            <w:r>
              <w:rPr>
                <w:rFonts w:hint="eastAsia" w:ascii="黑体" w:hAnsi="黑体" w:eastAsia="黑体"/>
                <w:szCs w:val="21"/>
              </w:rPr>
              <w:t>150</w:t>
            </w:r>
          </w:p>
        </w:tc>
        <w:tc>
          <w:tcPr>
            <w:tcW w:w="2268" w:type="dxa"/>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2773" w:type="dxa"/>
            <w:gridSpan w:val="2"/>
            <w:tcBorders>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700" w:hRule="atLeast"/>
        </w:trPr>
        <w:tc>
          <w:tcPr>
            <w:tcW w:w="11086" w:type="dxa"/>
            <w:gridSpan w:val="5"/>
            <w:tcBorders>
              <w:top w:val="double" w:color="auto" w:sz="4" w:space="0"/>
              <w:left w:val="single" w:color="auto" w:sz="12" w:space="0"/>
              <w:bottom w:val="single" w:color="auto" w:sz="12" w:space="0"/>
            </w:tcBorders>
            <w:shd w:val="clear" w:color="auto" w:fill="D8D8D8" w:themeFill="background1" w:themeFillShade="D9"/>
            <w:vAlign w:val="center"/>
          </w:tcPr>
          <w:p>
            <w:pPr>
              <w:adjustRightInd w:val="0"/>
              <w:snapToGrid w:val="0"/>
              <w:jc w:val="right"/>
              <w:rPr>
                <w:rFonts w:ascii="黑体" w:hAnsi="黑体" w:eastAsia="黑体"/>
                <w:szCs w:val="21"/>
              </w:rPr>
            </w:pPr>
            <w:r>
              <w:rPr>
                <w:rFonts w:hint="eastAsia" w:ascii="黑体" w:hAnsi="黑体" w:eastAsia="黑体"/>
                <w:szCs w:val="21"/>
              </w:rPr>
              <w:t>总价合计：（单位：人民币元）</w:t>
            </w:r>
          </w:p>
        </w:tc>
        <w:tc>
          <w:tcPr>
            <w:tcW w:w="2766" w:type="dxa"/>
            <w:tcBorders>
              <w:top w:val="double" w:color="auto" w:sz="4" w:space="0"/>
              <w:bottom w:val="single" w:color="auto" w:sz="12" w:space="0"/>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r>
    </w:tbl>
    <w:p>
      <w:pPr>
        <w:rPr>
          <w:rFonts w:ascii="仿宋_GB2312" w:eastAsia="仿宋_GB2312" w:hAnsiTheme="minorEastAsia"/>
          <w:sz w:val="28"/>
          <w:szCs w:val="28"/>
        </w:rPr>
      </w:pPr>
      <w:r>
        <w:rPr>
          <w:rFonts w:hint="eastAsia" w:ascii="仿宋_GB2312" w:eastAsia="仿宋_GB2312" w:hAnsiTheme="minorEastAsia"/>
          <w:sz w:val="28"/>
          <w:szCs w:val="28"/>
        </w:rPr>
        <w:t>注：本报价单须加盖公章后，将彩色扫描件上传。</w:t>
      </w:r>
    </w:p>
    <w:p>
      <w:pPr>
        <w:rPr>
          <w:rFonts w:ascii="仿宋_GB2312" w:eastAsia="仿宋_GB2312" w:hAnsiTheme="minorEastAsia"/>
          <w:sz w:val="28"/>
          <w:szCs w:val="28"/>
        </w:rPr>
      </w:pPr>
    </w:p>
    <w:p/>
    <w:sectPr>
      <w:pgSz w:w="16838" w:h="11906" w:orient="landscape"/>
      <w:pgMar w:top="1440" w:right="1440" w:bottom="1440" w:left="1800" w:header="851" w:footer="65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font-size:14p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5107150"/>
    </w:sdtPr>
    <w:sdtContent>
      <w:p>
        <w:pPr>
          <w:pStyle w:val="3"/>
          <w:jc w:val="center"/>
        </w:pPr>
        <w:r>
          <w:fldChar w:fldCharType="begin"/>
        </w:r>
        <w:r>
          <w:instrText xml:space="preserve">PAGE   \* MERGEFORMAT</w:instrText>
        </w:r>
        <w:r>
          <w:fldChar w:fldCharType="separate"/>
        </w:r>
        <w:r>
          <w:rPr>
            <w:lang w:val="zh-CN"/>
          </w:rPr>
          <w:t>2</w:t>
        </w:r>
        <w:r>
          <w:rPr>
            <w:lang w:val="zh-CN"/>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29"/>
      </w:pBdr>
    </w:pPr>
    <w:r>
      <w:drawing>
        <wp:inline distT="0" distB="0" distL="0" distR="0">
          <wp:extent cx="1894205" cy="736600"/>
          <wp:effectExtent l="0" t="0" r="0" b="635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44807" cy="7564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E55D0"/>
    <w:multiLevelType w:val="multilevel"/>
    <w:tmpl w:val="1A4E55D0"/>
    <w:lvl w:ilvl="0" w:tentative="0">
      <w:start w:val="1"/>
      <w:numFmt w:val="decimal"/>
      <w:lvlText w:val="%1"/>
      <w:lvlJc w:val="left"/>
      <w:pPr>
        <w:ind w:left="425" w:hanging="425"/>
      </w:pPr>
    </w:lvl>
    <w:lvl w:ilvl="1" w:tentative="0">
      <w:start w:val="1"/>
      <w:numFmt w:val="decimal"/>
      <w:lvlText w:val="%1.%2"/>
      <w:lvlJc w:val="left"/>
      <w:pPr>
        <w:ind w:left="992" w:hanging="567"/>
      </w:pPr>
      <w:rPr>
        <w:rFonts w:hint="default" w:ascii="Times New Roman" w:hAnsi="Times New Roman" w:cs="Times New Roman"/>
        <w:b w:val="0"/>
        <w:bCs/>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F8"/>
    <w:rsid w:val="00017D2C"/>
    <w:rsid w:val="002120C8"/>
    <w:rsid w:val="002143B2"/>
    <w:rsid w:val="003027AA"/>
    <w:rsid w:val="003953F0"/>
    <w:rsid w:val="00463FFD"/>
    <w:rsid w:val="004E7883"/>
    <w:rsid w:val="005344EF"/>
    <w:rsid w:val="00554E02"/>
    <w:rsid w:val="00577D31"/>
    <w:rsid w:val="005C067D"/>
    <w:rsid w:val="0064010C"/>
    <w:rsid w:val="00676230"/>
    <w:rsid w:val="006B499A"/>
    <w:rsid w:val="00751DF4"/>
    <w:rsid w:val="007D6F6A"/>
    <w:rsid w:val="008519E8"/>
    <w:rsid w:val="0089384F"/>
    <w:rsid w:val="00932592"/>
    <w:rsid w:val="00A2503F"/>
    <w:rsid w:val="00AA1FC4"/>
    <w:rsid w:val="00AC4109"/>
    <w:rsid w:val="00AD79D4"/>
    <w:rsid w:val="00B7103A"/>
    <w:rsid w:val="00B932D3"/>
    <w:rsid w:val="00BB3C20"/>
    <w:rsid w:val="00D2771B"/>
    <w:rsid w:val="00D74882"/>
    <w:rsid w:val="00DE7BF8"/>
    <w:rsid w:val="00E20559"/>
    <w:rsid w:val="00F10558"/>
    <w:rsid w:val="59722E3E"/>
    <w:rsid w:val="5D445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B02AFF0912740419447366389D41AB1"/>
        <w:style w:val=""/>
        <w:category>
          <w:name w:val="常规"/>
          <w:gallery w:val="placeholder"/>
        </w:category>
        <w:types>
          <w:type w:val="bbPlcHdr"/>
        </w:types>
        <w:behaviors>
          <w:behavior w:val="content"/>
        </w:behaviors>
        <w:description w:val=""/>
        <w:guid w:val="{F821824E-5278-46E4-BEF7-BE464D99720F}"/>
      </w:docPartPr>
      <w:docPartBody>
        <w:p>
          <w:pPr>
            <w:pStyle w:val="9"/>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单击此处输入配送范围相关信息，应明确具体】</w:t>
          </w:r>
        </w:p>
      </w:docPartBody>
    </w:docPart>
    <w:docPart>
      <w:docPartPr>
        <w:name w:val="F5DAFC73DBBF48C0A53BA5DBD9D20D1D"/>
        <w:style w:val=""/>
        <w:category>
          <w:name w:val="常规"/>
          <w:gallery w:val="placeholder"/>
        </w:category>
        <w:types>
          <w:type w:val="bbPlcHdr"/>
        </w:types>
        <w:behaviors>
          <w:behavior w:val="content"/>
        </w:behaviors>
        <w:description w:val=""/>
        <w:guid w:val="{4D05E464-B1E7-4303-94CF-A16054E0D05C}"/>
      </w:docPartPr>
      <w:docPartBody>
        <w:p>
          <w:pPr>
            <w:pStyle w:val="13"/>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单击此处输入对报价方的资质要求</w:t>
          </w:r>
          <w:r>
            <w:rPr>
              <w:rFonts w:hint="eastAsia" w:ascii="仿宋_GB2312" w:eastAsia="仿宋_GB2312" w:hAnsiTheme="minorEastAsia"/>
              <w:color w:val="0070C0"/>
              <w:sz w:val="28"/>
              <w:szCs w:val="28"/>
            </w:rPr>
            <w:t>】</w:t>
          </w:r>
        </w:p>
      </w:docPartBody>
    </w:docPart>
    <w:docPart>
      <w:docPartPr>
        <w:name w:val="7FE0AE1A169A4D5A941897400A29DBB1"/>
        <w:style w:val=""/>
        <w:category>
          <w:name w:val="常规"/>
          <w:gallery w:val="placeholder"/>
        </w:category>
        <w:types>
          <w:type w:val="bbPlcHdr"/>
        </w:types>
        <w:behaviors>
          <w:behavior w:val="content"/>
        </w:behaviors>
        <w:description w:val=""/>
        <w:guid w:val="{670AB115-7253-4E75-B671-AE35C5827DA1}"/>
      </w:docPartPr>
      <w:docPartBody>
        <w:p>
          <w:pPr>
            <w:pStyle w:val="15"/>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单击此处输入准确的收款银行账号等相关信息】</w:t>
          </w:r>
        </w:p>
      </w:docPartBody>
    </w:docPart>
    <w:docPart>
      <w:docPartPr>
        <w:name w:val="927D6A1E2A1B4EEBACF30941282A8BBF"/>
        <w:style w:val=""/>
        <w:category>
          <w:name w:val="常规"/>
          <w:gallery w:val="placeholder"/>
        </w:category>
        <w:types>
          <w:type w:val="bbPlcHdr"/>
        </w:types>
        <w:behaviors>
          <w:behavior w:val="content"/>
        </w:behaviors>
        <w:description w:val=""/>
        <w:guid w:val="{0A842600-F625-436C-A536-1C67C56054EA}"/>
      </w:docPartPr>
      <w:docPartBody>
        <w:p>
          <w:pPr>
            <w:pStyle w:val="16"/>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单击此处输入合理的退还保证金的工作日数】</w:t>
          </w:r>
        </w:p>
      </w:docPartBody>
    </w:docPart>
    <w:docPart>
      <w:docPartPr>
        <w:name w:val="F196C9686E9E4EB28CA060B2FA148B3A"/>
        <w:style w:val=""/>
        <w:category>
          <w:name w:val="常规"/>
          <w:gallery w:val="placeholder"/>
        </w:category>
        <w:types>
          <w:type w:val="bbPlcHdr"/>
        </w:types>
        <w:behaviors>
          <w:behavior w:val="content"/>
        </w:behaviors>
        <w:description w:val=""/>
        <w:guid w:val="{99C96DEE-F78B-4C3C-AB4B-1E43A3B2D6A2}"/>
      </w:docPartPr>
      <w:docPartBody>
        <w:p>
          <w:pPr>
            <w:pStyle w:val="17"/>
          </w:pPr>
          <w:r>
            <w:rPr>
              <w:rFonts w:hint="eastAsia" w:ascii="仿宋_GB2312" w:eastAsia="仿宋_GB2312" w:hAnsiTheme="minorEastAsia"/>
              <w:bCs/>
              <w:sz w:val="28"/>
              <w:szCs w:val="28"/>
            </w:rPr>
            <w:t>【</w:t>
          </w:r>
          <w:r>
            <w:rPr>
              <w:rFonts w:hint="eastAsia" w:ascii="仿宋_GB2312" w:eastAsia="仿宋_GB2312" w:hAnsiTheme="minorEastAsia"/>
              <w:bCs/>
              <w:color w:val="0070C0"/>
              <w:sz w:val="28"/>
              <w:szCs w:val="28"/>
            </w:rPr>
            <w:t>单击此处输入要求报价方提供的其他资料种类，诸如：营业执照、税务登记证、</w:t>
          </w:r>
          <w:r>
            <w:rPr>
              <w:rFonts w:hint="eastAsia" w:ascii="仿宋_GB2312" w:hAnsi="font-size:14pt;" w:eastAsia="仿宋_GB2312" w:cs="Tahoma"/>
              <w:bCs/>
              <w:color w:val="0070C0"/>
              <w:sz w:val="28"/>
              <w:szCs w:val="28"/>
            </w:rPr>
            <w:t>质量保障能力、往期业绩等</w:t>
          </w:r>
          <w:r>
            <w:rPr>
              <w:rFonts w:hint="eastAsia" w:ascii="仿宋_GB2312" w:eastAsia="仿宋_GB2312" w:hAnsiTheme="minorEastAsia"/>
              <w:bCs/>
              <w:sz w:val="28"/>
              <w:szCs w:val="28"/>
            </w:rPr>
            <w:t>】</w:t>
          </w:r>
        </w:p>
      </w:docPartBody>
    </w:docPart>
    <w:docPart>
      <w:docPartPr>
        <w:name w:val="1284D2B3F64345898E292C1C9D0A014A"/>
        <w:style w:val=""/>
        <w:category>
          <w:name w:val="常规"/>
          <w:gallery w:val="placeholder"/>
        </w:category>
        <w:types>
          <w:type w:val="bbPlcHdr"/>
        </w:types>
        <w:behaviors>
          <w:behavior w:val="content"/>
        </w:behaviors>
        <w:description w:val=""/>
        <w:guid w:val="{C5407FF7-159E-4A4D-91F9-91FBB2E79E7A}"/>
      </w:docPartPr>
      <w:docPartBody>
        <w:p>
          <w:pPr>
            <w:pStyle w:val="18"/>
          </w:pPr>
          <w:r>
            <w:rPr>
              <w:rFonts w:hint="eastAsia" w:ascii="仿宋_GB2312" w:eastAsia="仿宋_GB2312" w:hAnsiTheme="minorEastAsia"/>
              <w:color w:val="0070C0"/>
              <w:sz w:val="28"/>
              <w:szCs w:val="28"/>
            </w:rPr>
            <w:t>【单击此处输入第一名与第二名供应商的供货份额比例。其他要求可自行确定】</w:t>
          </w:r>
        </w:p>
      </w:docPartBody>
    </w:docPart>
    <w:docPart>
      <w:docPartPr>
        <w:name w:val="D2E23E5D9917410C99508F365B011C0D"/>
        <w:style w:val=""/>
        <w:category>
          <w:name w:val="常规"/>
          <w:gallery w:val="placeholder"/>
        </w:category>
        <w:types>
          <w:type w:val="bbPlcHdr"/>
        </w:types>
        <w:behaviors>
          <w:behavior w:val="content"/>
        </w:behaviors>
        <w:description w:val=""/>
        <w:guid w:val="{7BCC1F9E-1ABA-4E64-A2F1-91791C0C9715}"/>
      </w:docPartPr>
      <w:docPartBody>
        <w:p>
          <w:pPr>
            <w:pStyle w:val="2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单击此处输入要求的日期</w:t>
          </w:r>
          <w:r>
            <w:rPr>
              <w:rFonts w:hint="eastAsia" w:ascii="仿宋_GB2312" w:eastAsia="仿宋_GB2312" w:hAnsiTheme="minorEastAsia"/>
              <w:color w:val="0070C0"/>
              <w:sz w:val="28"/>
              <w:szCs w:val="28"/>
            </w:rPr>
            <w:t>】</w:t>
          </w:r>
        </w:p>
      </w:docPartBody>
    </w:docPart>
    <w:docPart>
      <w:docPartPr>
        <w:name w:val="E8E66ED97E30425383E23E032472D233"/>
        <w:style w:val=""/>
        <w:category>
          <w:name w:val="常规"/>
          <w:gallery w:val="placeholder"/>
        </w:category>
        <w:types>
          <w:type w:val="bbPlcHdr"/>
        </w:types>
        <w:behaviors>
          <w:behavior w:val="content"/>
        </w:behaviors>
        <w:description w:val=""/>
        <w:guid w:val="{4C6381FF-020A-4AF3-BF9B-80DCAD7B7FC6}"/>
      </w:docPartPr>
      <w:docPartBody>
        <w:p>
          <w:pPr>
            <w:pStyle w:val="23"/>
          </w:pPr>
          <w:r>
            <w:rPr>
              <w:rFonts w:hint="eastAsia" w:ascii="黑体" w:hAnsi="黑体" w:eastAsia="黑体"/>
              <w:color w:val="0070C0"/>
              <w:szCs w:val="21"/>
            </w:rPr>
            <w:t>【</w:t>
          </w:r>
          <w:r>
            <w:rPr>
              <w:rStyle w:val="4"/>
              <w:rFonts w:hint="eastAsia"/>
              <w:color w:val="0070C0"/>
            </w:rPr>
            <w:t>采购方输入物资计量单位</w:t>
          </w:r>
          <w:r>
            <w:rPr>
              <w:rFonts w:hint="eastAsia" w:ascii="黑体" w:hAnsi="黑体" w:eastAsia="黑体"/>
              <w:color w:val="0070C0"/>
              <w:szCs w:val="21"/>
            </w:rPr>
            <w:t>】</w:t>
          </w:r>
        </w:p>
      </w:docPartBody>
    </w:docPart>
    <w:docPart>
      <w:docPartPr>
        <w:name w:val="19210962A37642EB9241E8DE54DDFF7D"/>
        <w:style w:val=""/>
        <w:category>
          <w:name w:val="常规"/>
          <w:gallery w:val="placeholder"/>
        </w:category>
        <w:types>
          <w:type w:val="bbPlcHdr"/>
        </w:types>
        <w:behaviors>
          <w:behavior w:val="content"/>
        </w:behaviors>
        <w:description w:val=""/>
        <w:guid w:val="{8D81CBEC-897D-4A6C-B04C-386329225E4B}"/>
      </w:docPartPr>
      <w:docPartBody>
        <w:p>
          <w:pPr>
            <w:pStyle w:val="27"/>
          </w:pPr>
          <w:r>
            <w:rPr>
              <w:rFonts w:ascii="Times New Roman" w:hAnsi="Times New Roman" w:eastAsia="仿宋_GB2312" w:cs="Times New Roman"/>
              <w:color w:val="0070C0"/>
              <w:sz w:val="28"/>
              <w:szCs w:val="28"/>
            </w:rPr>
            <w:t>【</w:t>
          </w:r>
          <w:r>
            <w:rPr>
              <w:rStyle w:val="4"/>
              <w:rFonts w:ascii="Times New Roman" w:hAnsi="Times New Roman" w:eastAsia="仿宋_GB2312" w:cs="Times New Roman"/>
              <w:color w:val="0070C0"/>
              <w:sz w:val="28"/>
              <w:szCs w:val="28"/>
            </w:rPr>
            <w:t>单击此处输入价格执行区间信息，</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年</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月</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日至</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年</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月</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font-size:14p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D05738"/>
    <w:rsid w:val="001C5165"/>
    <w:rsid w:val="00370581"/>
    <w:rsid w:val="00656500"/>
    <w:rsid w:val="00832BE4"/>
    <w:rsid w:val="008A4170"/>
    <w:rsid w:val="00965BDD"/>
    <w:rsid w:val="00B57C7A"/>
    <w:rsid w:val="00C26421"/>
    <w:rsid w:val="00D05738"/>
    <w:rsid w:val="00E90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semiHidden/>
    <w:uiPriority w:val="99"/>
    <w:rPr>
      <w:color w:val="808080"/>
    </w:rPr>
  </w:style>
  <w:style w:type="paragraph" w:customStyle="1" w:styleId="5">
    <w:name w:val="14D0DDA3458244C3B7854F264DD82B5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FABDD89A033B41AB8E634D4FCAA1900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D8DD5113028344ED8CE6AAF6059BF30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FB12449FFFB1418CB0565D10B9B880E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BB02AFF0912740419447366389D41AB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FCD90CF8B051415689D436A110BD4EA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B68D1714097F4939B7C8FBCA5C97938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2154EB80ACF24B2DA178D958B6E4A20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
    <w:name w:val="F5DAFC73DBBF48C0A53BA5DBD9D20D1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80AD5D8AC6BA4879B4B9CA1FC9212EB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
    <w:name w:val="7FE0AE1A169A4D5A941897400A29DBB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
    <w:name w:val="927D6A1E2A1B4EEBACF30941282A8BB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F196C9686E9E4EB28CA060B2FA148B3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1284D2B3F64345898E292C1C9D0A014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
    <w:name w:val="98D7F63E8FF64D6F8061C66B33AFEF5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
    <w:name w:val="D2E23E5D9917410C99508F365B011C0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
    <w:name w:val="C5657336A555430C84269CFF79E389C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
    <w:name w:val="ED63E366DD2C40EA825470E3F00FAA7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
    <w:name w:val="E8E66ED97E30425383E23E032472D23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
    <w:name w:val="036AAB6073ED49B6B9274E39BD9EE84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
    <w:name w:val="242790C6F39D4DF094A2FD597C119C5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
    <w:name w:val="E6318AB075F74326986D5BD816CC088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
    <w:name w:val="19210962A37642EB9241E8DE54DDFF7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
    <w:name w:val="04CF4977B3674199B43E79CED23BE3C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
    <w:name w:val="77E91845F4D34BA989768A479F99923B"/>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268</Words>
  <Characters>1529</Characters>
  <Lines>12</Lines>
  <Paragraphs>3</Paragraphs>
  <TotalTime>19</TotalTime>
  <ScaleCrop>false</ScaleCrop>
  <LinksUpToDate>false</LinksUpToDate>
  <CharactersWithSpaces>1794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2021-12-09T06:54:00Z</dcterms:created>
  <dc:creator>刘文利</dc:creator>
  <cp:lastModifiedBy>Administrator</cp:lastModifiedBy>
  <dcterms:modified xsi:type="dcterms:W3CDTF">2021-12-14T02:33:44Z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D7BA17C4788746F19F1B7720BC070807</vt:lpwstr>
  </property>
</Properties>
</file>